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4B1A3" w14:textId="77777777" w:rsidR="005C5422" w:rsidRDefault="003C6824">
      <w:pPr>
        <w:pStyle w:val="Textbody"/>
        <w:spacing w:after="180" w:line="540" w:lineRule="exact"/>
        <w:jc w:val="center"/>
        <w:rPr>
          <w:rFonts w:ascii="標楷體" w:eastAsia="標楷體" w:hAnsi="標楷體"/>
          <w:b/>
          <w:sz w:val="40"/>
          <w:szCs w:val="40"/>
        </w:rPr>
      </w:pPr>
      <w:r>
        <w:rPr>
          <w:rFonts w:ascii="標楷體" w:eastAsia="標楷體" w:hAnsi="標楷體"/>
          <w:b/>
          <w:sz w:val="40"/>
          <w:szCs w:val="40"/>
        </w:rPr>
        <w:t>公務員經營商業及兼職情形調查表</w:t>
      </w:r>
    </w:p>
    <w:p w14:paraId="7F1FBDB6" w14:textId="77777777"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14:paraId="7FBDE6ED" w14:textId="77777777"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14:paraId="3350FD05" w14:textId="77777777"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14:paraId="45078A73" w14:textId="77777777"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14:paraId="4D572B41" w14:textId="77777777"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14:paraId="24232F69" w14:textId="77777777"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14:paraId="74DE9DF7" w14:textId="77777777"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w:t>
      </w: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w:t>
      </w:r>
      <w:proofErr w:type="gramStart"/>
      <w:r>
        <w:rPr>
          <w:rFonts w:ascii="標楷體" w:eastAsia="標楷體" w:hAnsi="標楷體"/>
          <w:sz w:val="32"/>
          <w:szCs w:val="32"/>
        </w:rPr>
        <w:t>謹慎勾</w:t>
      </w:r>
      <w:proofErr w:type="gramEnd"/>
      <w:r>
        <w:rPr>
          <w:rFonts w:ascii="標楷體" w:eastAsia="標楷體" w:hAnsi="標楷體"/>
          <w:sz w:val="32"/>
          <w:szCs w:val="32"/>
        </w:rPr>
        <w:t>選。</w:t>
      </w:r>
    </w:p>
    <w:p w14:paraId="1B5F103B" w14:textId="77777777"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14:paraId="28FE78E2" w14:textId="77777777"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w:t>
      </w:r>
      <w:proofErr w:type="gramStart"/>
      <w:r>
        <w:rPr>
          <w:rFonts w:ascii="標楷體" w:eastAsia="標楷體" w:hAnsi="標楷體"/>
          <w:sz w:val="32"/>
          <w:szCs w:val="32"/>
        </w:rPr>
        <w:t>填答勾選</w:t>
      </w:r>
      <w:proofErr w:type="gramEnd"/>
      <w:r>
        <w:rPr>
          <w:rFonts w:ascii="標楷體" w:eastAsia="標楷體" w:hAnsi="標楷體"/>
          <w:sz w:val="32"/>
          <w:szCs w:val="32"/>
        </w:rPr>
        <w:t>～</w:t>
      </w:r>
      <w:proofErr w:type="gramStart"/>
      <w:r>
        <w:rPr>
          <w:rFonts w:ascii="標楷體" w:eastAsia="標楷體" w:hAnsi="標楷體"/>
          <w:sz w:val="32"/>
          <w:szCs w:val="32"/>
        </w:rPr>
        <w:t>～</w:t>
      </w:r>
      <w:proofErr w:type="gramEnd"/>
    </w:p>
    <w:p w14:paraId="45703A96" w14:textId="77777777" w:rsidR="005C5422" w:rsidRDefault="005C5422">
      <w:pPr>
        <w:pStyle w:val="Textbody"/>
        <w:spacing w:after="180" w:line="540" w:lineRule="exact"/>
        <w:jc w:val="both"/>
        <w:rPr>
          <w:rFonts w:ascii="標楷體" w:eastAsia="標楷體" w:hAnsi="標楷體"/>
          <w:sz w:val="32"/>
          <w:szCs w:val="32"/>
        </w:rPr>
      </w:pPr>
    </w:p>
    <w:p w14:paraId="7D846714" w14:textId="77777777" w:rsidR="005C5422" w:rsidRDefault="005C5422">
      <w:pPr>
        <w:pStyle w:val="Textbody"/>
        <w:spacing w:after="180" w:line="540" w:lineRule="exact"/>
        <w:jc w:val="both"/>
        <w:rPr>
          <w:rFonts w:ascii="標楷體" w:eastAsia="標楷體" w:hAnsi="標楷體"/>
          <w:sz w:val="32"/>
          <w:szCs w:val="32"/>
        </w:rPr>
      </w:pPr>
    </w:p>
    <w:p w14:paraId="5B735B42" w14:textId="77777777" w:rsidR="005C5422" w:rsidRDefault="005C5422">
      <w:pPr>
        <w:pStyle w:val="Textbody"/>
        <w:spacing w:after="180" w:line="540" w:lineRule="exact"/>
        <w:jc w:val="both"/>
        <w:rPr>
          <w:rFonts w:ascii="標楷體" w:eastAsia="標楷體" w:hAnsi="標楷體"/>
          <w:sz w:val="32"/>
          <w:szCs w:val="32"/>
        </w:rPr>
      </w:pPr>
    </w:p>
    <w:p w14:paraId="7380C984" w14:textId="77777777"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14:paraId="42DF7A80" w14:textId="77777777">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EBFC54A" w14:textId="77777777"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E0076EF" w14:textId="77777777"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w:t>
            </w:r>
            <w:proofErr w:type="gramStart"/>
            <w:r w:rsidRPr="002A141B">
              <w:rPr>
                <w:rFonts w:ascii="標楷體" w:eastAsia="標楷體" w:hAnsi="標楷體"/>
                <w:sz w:val="32"/>
                <w:szCs w:val="32"/>
              </w:rPr>
              <w:t>請逐項勾</w:t>
            </w:r>
            <w:proofErr w:type="gramEnd"/>
            <w:r w:rsidRPr="002A141B">
              <w:rPr>
                <w:rFonts w:ascii="標楷體" w:eastAsia="標楷體" w:hAnsi="標楷體"/>
                <w:sz w:val="32"/>
                <w:szCs w:val="32"/>
              </w:rPr>
              <w:t>選)</w:t>
            </w:r>
          </w:p>
        </w:tc>
      </w:tr>
      <w:tr w:rsidR="002A141B" w:rsidRPr="002A141B" w14:paraId="46F616EE"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126B6BE0" w14:textId="77777777"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3E162F04" w14:textId="77777777"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14:paraId="74168098" w14:textId="77777777"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14:paraId="1E5046C0" w14:textId="77777777"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14:paraId="08B6ED39" w14:textId="77777777"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w:t>
            </w:r>
            <w:proofErr w:type="gramStart"/>
            <w:r w:rsidRPr="00BB0864">
              <w:rPr>
                <w:rFonts w:ascii="微軟正黑體" w:eastAsia="微軟正黑體" w:hAnsi="微軟正黑體"/>
                <w:color w:val="FF0000"/>
                <w:spacing w:val="-10"/>
                <w:sz w:val="28"/>
                <w:szCs w:val="28"/>
              </w:rPr>
              <w:t>仍應勾選</w:t>
            </w:r>
            <w:proofErr w:type="gramEnd"/>
            <w:r w:rsidRPr="00BB0864">
              <w:rPr>
                <w:rFonts w:ascii="微軟正黑體" w:eastAsia="微軟正黑體" w:hAnsi="微軟正黑體"/>
                <w:color w:val="FF0000"/>
                <w:spacing w:val="-10"/>
                <w:sz w:val="28"/>
                <w:szCs w:val="28"/>
              </w:rPr>
              <w:t>「有」。</w:t>
            </w:r>
          </w:p>
          <w:p w14:paraId="6CB76365" w14:textId="77777777"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14:anchorId="54AF0C14" wp14:editId="5A6F4164">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本項目所稱「營利事業之負責人、董事、監察人或其他相類似職務」，係指：</w:t>
            </w:r>
          </w:p>
          <w:p w14:paraId="526D02AA" w14:textId="77777777"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14:paraId="3B0C2008" w14:textId="77777777"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14:paraId="5B359870" w14:textId="77777777"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14:paraId="3225F01B" w14:textId="77777777"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14:paraId="74791977" w14:textId="77777777"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w:t>
            </w:r>
            <w:proofErr w:type="gramStart"/>
            <w:r w:rsidRPr="002A141B">
              <w:rPr>
                <w:rFonts w:ascii="標楷體" w:eastAsia="標楷體" w:hAnsi="標楷體"/>
                <w:b/>
                <w:sz w:val="32"/>
                <w:szCs w:val="32"/>
              </w:rPr>
              <w:t>遴</w:t>
            </w:r>
            <w:proofErr w:type="gramEnd"/>
            <w:r w:rsidRPr="002A141B">
              <w:rPr>
                <w:rFonts w:ascii="標楷體" w:eastAsia="標楷體" w:hAnsi="標楷體"/>
                <w:b/>
                <w:sz w:val="32"/>
                <w:szCs w:val="32"/>
              </w:rPr>
              <w:t>薦兼任？</w:t>
            </w:r>
          </w:p>
          <w:p w14:paraId="64D2EC61" w14:textId="77777777"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14:paraId="0AC332B6" w14:textId="77777777"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14:anchorId="792C8945" wp14:editId="3C9B0424">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14:anchorId="21FABE75" wp14:editId="2B695F2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14:paraId="7D7D320D" w14:textId="77777777"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14:anchorId="0473398D" wp14:editId="5373916A">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14:paraId="1FB3D5E3"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9DA8C30" w14:textId="77777777"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0410494" w14:textId="77777777"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14:paraId="59594DE6" w14:textId="77777777"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14:paraId="520E49DF" w14:textId="77777777"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14:paraId="0934C5A9" w14:textId="77777777"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w:t>
            </w:r>
            <w:proofErr w:type="gramStart"/>
            <w:r w:rsidRPr="002A141B">
              <w:rPr>
                <w:rFonts w:ascii="標楷體" w:eastAsia="標楷體" w:hAnsi="標楷體"/>
                <w:b/>
                <w:sz w:val="32"/>
                <w:szCs w:val="32"/>
              </w:rPr>
              <w:t>—</w:t>
            </w:r>
            <w:proofErr w:type="gramEnd"/>
            <w:r w:rsidRPr="002A141B">
              <w:rPr>
                <w:rFonts w:ascii="標楷體" w:eastAsia="標楷體" w:hAnsi="標楷體"/>
                <w:b/>
                <w:sz w:val="32"/>
                <w:szCs w:val="32"/>
              </w:rPr>
              <w:t xml:space="preserve">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w:t>
            </w:r>
            <w:proofErr w:type="gramStart"/>
            <w:r w:rsidRPr="002A141B">
              <w:rPr>
                <w:rFonts w:ascii="微軟正黑體" w:eastAsia="微軟正黑體" w:hAnsi="微軟正黑體"/>
                <w:sz w:val="28"/>
                <w:szCs w:val="28"/>
              </w:rPr>
              <w:t>請續答</w:t>
            </w:r>
            <w:proofErr w:type="gramEnd"/>
            <w:r w:rsidRPr="002A141B">
              <w:rPr>
                <w:rFonts w:ascii="微軟正黑體" w:eastAsia="微軟正黑體" w:hAnsi="微軟正黑體"/>
                <w:sz w:val="28"/>
                <w:szCs w:val="28"/>
              </w:rPr>
              <w:t>第2-2題</w:t>
            </w:r>
          </w:p>
          <w:p w14:paraId="488F891C" w14:textId="77777777"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w:t>
            </w:r>
            <w:proofErr w:type="gramStart"/>
            <w:r w:rsidRPr="00BB0864">
              <w:rPr>
                <w:rFonts w:ascii="微軟正黑體" w:eastAsia="微軟正黑體" w:hAnsi="微軟正黑體"/>
                <w:color w:val="FF0000"/>
                <w:sz w:val="28"/>
                <w:szCs w:val="28"/>
              </w:rPr>
              <w:t>應於就</w:t>
            </w:r>
            <w:proofErr w:type="gramEnd"/>
            <w:r w:rsidRPr="00BB0864">
              <w:rPr>
                <w:rFonts w:ascii="微軟正黑體" w:eastAsia="微軟正黑體" w:hAnsi="微軟正黑體"/>
                <w:color w:val="FF0000"/>
                <w:sz w:val="28"/>
                <w:szCs w:val="28"/>
              </w:rPr>
              <w:t>(到)職後3個月內全部轉讓或信託予信託業。</w:t>
            </w:r>
          </w:p>
          <w:p w14:paraId="458BD129" w14:textId="77777777"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14:anchorId="139E7C62" wp14:editId="42166C28">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proofErr w:type="gramStart"/>
            <w:r w:rsidR="003C6824" w:rsidRPr="002A141B">
              <w:rPr>
                <w:rFonts w:ascii="微軟正黑體" w:eastAsia="微軟正黑體" w:hAnsi="微軟正黑體"/>
                <w:sz w:val="28"/>
                <w:szCs w:val="28"/>
              </w:rPr>
              <w:t>—</w:t>
            </w:r>
            <w:proofErr w:type="gramEnd"/>
            <w:r w:rsidR="003C6824" w:rsidRPr="002A141B">
              <w:rPr>
                <w:rFonts w:ascii="微軟正黑體" w:eastAsia="微軟正黑體" w:hAnsi="微軟正黑體"/>
                <w:sz w:val="28"/>
                <w:szCs w:val="28"/>
              </w:rPr>
              <w:t xml:space="preserve"> 本項目所稱「直接監督或管理」，指填表人所任職機關(構)為該營利事業之目的事業主管機關，且填表人所任職務(或即將擔任的職務)，是對於該營利事業具有監督、管理、准</w:t>
            </w:r>
            <w:proofErr w:type="gramStart"/>
            <w:r w:rsidR="003C6824" w:rsidRPr="002A141B">
              <w:rPr>
                <w:rFonts w:ascii="微軟正黑體" w:eastAsia="微軟正黑體" w:hAnsi="微軟正黑體"/>
                <w:sz w:val="28"/>
                <w:szCs w:val="28"/>
              </w:rPr>
              <w:t>駁或裁罰等</w:t>
            </w:r>
            <w:proofErr w:type="gramEnd"/>
            <w:r w:rsidR="003C6824" w:rsidRPr="002A141B">
              <w:rPr>
                <w:rFonts w:ascii="微軟正黑體" w:eastAsia="微軟正黑體" w:hAnsi="微軟正黑體"/>
                <w:sz w:val="28"/>
                <w:szCs w:val="28"/>
              </w:rPr>
              <w:t>權限的承辦人或各級審核人員。</w:t>
            </w:r>
          </w:p>
          <w:p w14:paraId="1FE3F181" w14:textId="77777777"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14:paraId="06B4B304" w14:textId="77777777"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14:paraId="5D444910" w14:textId="77777777" w:rsidR="005C5422" w:rsidRPr="002A141B" w:rsidRDefault="003C6824">
            <w:pPr>
              <w:pStyle w:val="Textbody"/>
              <w:spacing w:line="520" w:lineRule="exact"/>
              <w:ind w:left="2274" w:hanging="1956"/>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14:paraId="32AFEF05"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1212E98" w14:textId="77777777"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10561DA" w14:textId="77777777"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w:t>
            </w:r>
            <w:proofErr w:type="gramStart"/>
            <w:r w:rsidRPr="002A141B">
              <w:rPr>
                <w:rFonts w:ascii="標楷體" w:eastAsia="標楷體" w:hAnsi="標楷體"/>
                <w:b/>
                <w:sz w:val="32"/>
                <w:szCs w:val="32"/>
              </w:rPr>
              <w:t>以外，</w:t>
            </w:r>
            <w:proofErr w:type="gramEnd"/>
            <w:r w:rsidRPr="002A141B">
              <w:rPr>
                <w:rFonts w:ascii="標楷體" w:eastAsia="標楷體" w:hAnsi="標楷體"/>
                <w:b/>
                <w:sz w:val="32"/>
                <w:szCs w:val="32"/>
              </w:rPr>
              <w:t>有無從事其他具有營利性質之事務？</w:t>
            </w:r>
          </w:p>
          <w:p w14:paraId="46879980" w14:textId="77777777"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14:paraId="5B188AE8" w14:textId="77777777"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14:paraId="5795CF8E" w14:textId="77777777"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14:anchorId="714008FA" wp14:editId="40A565D7">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本項目所稱「其他具營利性質之事務」，例如：</w:t>
            </w:r>
          </w:p>
          <w:p w14:paraId="29485C4B" w14:textId="77777777"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14:paraId="58097DB0" w14:textId="77777777"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14:paraId="7F27BDF9" w14:textId="77777777" w:rsidR="005C5422" w:rsidRPr="002A141B" w:rsidRDefault="003C6824" w:rsidP="00AC6C73">
            <w:pPr>
              <w:pStyle w:val="a3"/>
              <w:numPr>
                <w:ilvl w:val="0"/>
                <w:numId w:val="3"/>
              </w:numPr>
              <w:spacing w:afterLines="50" w:after="323" w:line="520" w:lineRule="exact"/>
              <w:ind w:left="1452" w:rightChars="72" w:right="173" w:hanging="295"/>
              <w:jc w:val="both"/>
            </w:pPr>
            <w:proofErr w:type="gramStart"/>
            <w:r w:rsidRPr="002A141B">
              <w:rPr>
                <w:rFonts w:ascii="微軟正黑體" w:eastAsia="微軟正黑體" w:hAnsi="微軟正黑體"/>
                <w:sz w:val="28"/>
                <w:szCs w:val="28"/>
              </w:rPr>
              <w:t>從事薦證代言</w:t>
            </w:r>
            <w:proofErr w:type="gramEnd"/>
            <w:r w:rsidRPr="002A141B">
              <w:rPr>
                <w:rFonts w:ascii="微軟正黑體" w:eastAsia="微軟正黑體" w:hAnsi="微軟正黑體"/>
                <w:sz w:val="28"/>
                <w:szCs w:val="28"/>
              </w:rPr>
              <w:t>或行銷(不包括參與公務員以自己名義或由被授權人於授權範圍內，對於已形成的個人智慧財產權及肖像權成品所進行</w:t>
            </w:r>
            <w:proofErr w:type="gramStart"/>
            <w:r w:rsidRPr="002A141B">
              <w:rPr>
                <w:rFonts w:ascii="微軟正黑體" w:eastAsia="微軟正黑體" w:hAnsi="微軟正黑體"/>
                <w:sz w:val="28"/>
                <w:szCs w:val="28"/>
              </w:rPr>
              <w:t>的薦證代言</w:t>
            </w:r>
            <w:proofErr w:type="gramEnd"/>
            <w:r w:rsidRPr="002A141B">
              <w:rPr>
                <w:rFonts w:ascii="微軟正黑體" w:eastAsia="微軟正黑體" w:hAnsi="微軟正黑體"/>
                <w:sz w:val="28"/>
                <w:szCs w:val="28"/>
              </w:rPr>
              <w:t>或行銷)。</w:t>
            </w:r>
          </w:p>
        </w:tc>
      </w:tr>
      <w:tr w:rsidR="002A141B" w:rsidRPr="002A141B" w14:paraId="6F6B9B26"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2716C82" w14:textId="77777777"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45C7AF5" w14:textId="77777777"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14:paraId="1AE61100" w14:textId="77777777"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14:paraId="0726FA8E" w14:textId="77777777"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14:paraId="7D66CCFC" w14:textId="77777777"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14:paraId="6BD2D09C" w14:textId="77777777"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14:paraId="1199F4A0" w14:textId="77777777" w:rsidR="005C5422" w:rsidRPr="002A141B" w:rsidRDefault="003C6824">
            <w:pPr>
              <w:pStyle w:val="Textbody"/>
              <w:spacing w:line="600" w:lineRule="exact"/>
              <w:ind w:left="2149" w:hanging="1854"/>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14:paraId="5A4A4CA7" w14:textId="77777777"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14:anchorId="2440CF3C" wp14:editId="655AFA60">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w:t>
            </w:r>
            <w:proofErr w:type="gramStart"/>
            <w:r w:rsidRPr="002A141B">
              <w:rPr>
                <w:rFonts w:ascii="微軟正黑體" w:eastAsia="微軟正黑體" w:hAnsi="微軟正黑體"/>
                <w:spacing w:val="-8"/>
                <w:sz w:val="28"/>
                <w:szCs w:val="28"/>
                <w:shd w:val="clear" w:color="auto" w:fill="FFFFFF"/>
              </w:rPr>
              <w:t>—</w:t>
            </w:r>
            <w:proofErr w:type="gramEnd"/>
            <w:r w:rsidRPr="002A141B">
              <w:rPr>
                <w:rFonts w:ascii="微軟正黑體" w:eastAsia="微軟正黑體" w:hAnsi="微軟正黑體"/>
                <w:spacing w:val="-8"/>
                <w:sz w:val="28"/>
                <w:szCs w:val="28"/>
                <w:shd w:val="clear" w:color="auto" w:fill="FFFFFF"/>
              </w:rPr>
              <w:t xml:space="preserve">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14:paraId="73E51E5F"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E2C0402" w14:textId="77777777"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9A2764D"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14:paraId="78A13CF0"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14:paraId="5CABC2A4" w14:textId="77777777"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14:paraId="4456E65E" w14:textId="77777777"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14:paraId="54D0875A"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14:paraId="5EE5746A" w14:textId="77777777"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14:paraId="23AFF5DA" w14:textId="77777777"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14:paraId="307782E3" w14:textId="77777777"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14:anchorId="6E441CF3" wp14:editId="46177B95">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w:t>
            </w:r>
            <w:proofErr w:type="gramStart"/>
            <w:r w:rsidRPr="002A141B">
              <w:rPr>
                <w:rFonts w:ascii="微軟正黑體" w:eastAsia="微軟正黑體" w:hAnsi="微軟正黑體" w:cs="細明體"/>
                <w:kern w:val="0"/>
                <w:sz w:val="28"/>
                <w:szCs w:val="28"/>
              </w:rPr>
              <w:t>醫</w:t>
            </w:r>
            <w:proofErr w:type="gramEnd"/>
            <w:r w:rsidRPr="002A141B">
              <w:rPr>
                <w:rFonts w:ascii="微軟正黑體" w:eastAsia="微軟正黑體" w:hAnsi="微軟正黑體" w:cs="細明體"/>
                <w:kern w:val="0"/>
                <w:sz w:val="28"/>
                <w:szCs w:val="28"/>
              </w:rPr>
              <w:t>事人員、社會工作師等專門職業及技術人員、長期照顧服務人員、保險業務員、計程車、Uber等多元計程車駕駛等)。</w:t>
            </w:r>
          </w:p>
        </w:tc>
      </w:tr>
      <w:tr w:rsidR="002A141B" w:rsidRPr="002A141B" w14:paraId="36D500A4"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37CB0F89" w14:textId="77777777"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41FB957" w14:textId="77777777"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14:paraId="5015E56B" w14:textId="77777777"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14:paraId="730F1727" w14:textId="77777777"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14:paraId="24F838D8" w14:textId="77777777"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14:anchorId="0DECCCC9" wp14:editId="507903B3">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14:paraId="61A96BBE"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14:paraId="3B97377C"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14:paraId="33385342"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14:paraId="12DEE232"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14:paraId="0B985C21" w14:textId="77777777" w:rsidR="005C5422" w:rsidRPr="002A141B" w:rsidRDefault="005C5422">
            <w:pPr>
              <w:pStyle w:val="a3"/>
              <w:spacing w:line="680" w:lineRule="exact"/>
              <w:ind w:left="1208"/>
              <w:jc w:val="both"/>
              <w:rPr>
                <w:rFonts w:ascii="微軟正黑體" w:eastAsia="微軟正黑體" w:hAnsi="微軟正黑體"/>
                <w:sz w:val="28"/>
                <w:szCs w:val="28"/>
              </w:rPr>
            </w:pPr>
          </w:p>
          <w:p w14:paraId="6F1307CC" w14:textId="77777777"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14:paraId="481F0496" w14:textId="77777777"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14:paraId="68FFC27C" w14:textId="77777777"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14:paraId="7F3EB57E"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4865524" w14:textId="77777777"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07D1D72"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14:paraId="6ADF704F" w14:textId="77777777"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14:paraId="18E474FF" w14:textId="77777777"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14:anchorId="4D8FCB35" wp14:editId="2073A0A6">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14:paraId="0F691C81" w14:textId="77777777"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14:paraId="4E772760" w14:textId="77777777" w:rsidR="005C5422" w:rsidRPr="002A141B" w:rsidRDefault="005C5422">
            <w:pPr>
              <w:pStyle w:val="a3"/>
              <w:spacing w:line="560" w:lineRule="exact"/>
              <w:ind w:left="6112" w:hanging="5685"/>
              <w:jc w:val="both"/>
            </w:pPr>
          </w:p>
          <w:p w14:paraId="4C2E75A6" w14:textId="77777777"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14:paraId="2D645119" w14:textId="77777777"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14:paraId="7C880638" w14:textId="77777777"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14:paraId="09637FE5" w14:textId="77777777"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14:paraId="492E16E2" w14:textId="77777777"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14:anchorId="0EE6C578" wp14:editId="463232CF">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14:paraId="0830B9C4" w14:textId="77777777"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14:anchorId="0ED3FB1B" wp14:editId="7554EE5B">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14:paraId="505349A0" w14:textId="77777777"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14:anchorId="56491810" wp14:editId="4D2CF328">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本項目所稱「兼任其他業務」，包括下列業務或工作：</w:t>
            </w:r>
          </w:p>
          <w:p w14:paraId="263C6C86" w14:textId="77777777"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14:paraId="771C0BA5" w14:textId="77777777"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w:t>
            </w:r>
            <w:proofErr w:type="gramStart"/>
            <w:r w:rsidRPr="002A141B">
              <w:rPr>
                <w:rFonts w:ascii="微軟正黑體" w:eastAsia="微軟正黑體" w:hAnsi="微軟正黑體"/>
                <w:sz w:val="28"/>
                <w:szCs w:val="28"/>
              </w:rPr>
              <w:t>以外，</w:t>
            </w:r>
            <w:proofErr w:type="gramEnd"/>
            <w:r w:rsidRPr="002A141B">
              <w:rPr>
                <w:rFonts w:ascii="微軟正黑體" w:eastAsia="微軟正黑體" w:hAnsi="微軟正黑體"/>
                <w:sz w:val="28"/>
                <w:szCs w:val="28"/>
              </w:rPr>
              <w:t>反覆從事具社會公益性質之活動。</w:t>
            </w:r>
          </w:p>
          <w:p w14:paraId="09F7B746" w14:textId="77777777"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w:t>
            </w:r>
            <w:proofErr w:type="gramStart"/>
            <w:r w:rsidRPr="002A141B">
              <w:rPr>
                <w:rFonts w:ascii="微軟正黑體" w:eastAsia="微軟正黑體" w:hAnsi="微軟正黑體"/>
                <w:spacing w:val="-4"/>
                <w:sz w:val="28"/>
                <w:szCs w:val="28"/>
              </w:rPr>
              <w:t>以外，</w:t>
            </w:r>
            <w:proofErr w:type="gramEnd"/>
            <w:r w:rsidRPr="002A141B">
              <w:rPr>
                <w:rFonts w:ascii="微軟正黑體" w:eastAsia="微軟正黑體" w:hAnsi="微軟正黑體"/>
                <w:spacing w:val="-4"/>
                <w:sz w:val="28"/>
                <w:szCs w:val="28"/>
              </w:rPr>
              <w:t>非經常性、持續性從事同種類行為之工作。</w:t>
            </w:r>
          </w:p>
        </w:tc>
      </w:tr>
      <w:tr w:rsidR="002A141B" w:rsidRPr="002A141B" w14:paraId="1A34F8D7" w14:textId="77777777">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3C5A467" w14:textId="77777777"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14:paraId="7040C02F" w14:textId="77777777"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14:paraId="7F19B0D3" w14:textId="77777777"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14:paraId="17A18245"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14:paraId="2A0F4F09"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14:paraId="2857C810"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14:paraId="4AA2E5B4"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14:paraId="665306B3"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14:paraId="7D3B1496" w14:textId="77777777"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14:paraId="5E91BF71"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w:t>
      </w:r>
      <w:proofErr w:type="gramStart"/>
      <w:r>
        <w:rPr>
          <w:rFonts w:ascii="標楷體" w:eastAsia="標楷體" w:hAnsi="標楷體"/>
          <w:sz w:val="26"/>
          <w:szCs w:val="26"/>
        </w:rPr>
        <w:t>期間，</w:t>
      </w:r>
      <w:proofErr w:type="gramEnd"/>
      <w:r>
        <w:rPr>
          <w:rFonts w:ascii="標楷體" w:eastAsia="標楷體" w:hAnsi="標楷體"/>
          <w:sz w:val="26"/>
          <w:szCs w:val="26"/>
        </w:rPr>
        <w:t>服務機關人事單位(或訓練機關)應將</w:t>
      </w:r>
      <w:proofErr w:type="gramStart"/>
      <w:r>
        <w:rPr>
          <w:rFonts w:ascii="標楷體" w:eastAsia="標楷體" w:hAnsi="標楷體"/>
          <w:sz w:val="26"/>
          <w:szCs w:val="26"/>
        </w:rPr>
        <w:t>本表交由</w:t>
      </w:r>
      <w:proofErr w:type="gramEnd"/>
      <w:r>
        <w:rPr>
          <w:rFonts w:ascii="標楷體" w:eastAsia="標楷體" w:hAnsi="標楷體"/>
          <w:sz w:val="26"/>
          <w:szCs w:val="26"/>
        </w:rPr>
        <w:t>受訓人員先行檢視，並於訓練期滿時填寫。</w:t>
      </w:r>
    </w:p>
    <w:p w14:paraId="186A431F" w14:textId="77777777"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14:paraId="3F9DB369"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w:t>
      </w:r>
      <w:proofErr w:type="gramStart"/>
      <w:r>
        <w:rPr>
          <w:rFonts w:ascii="標楷體" w:eastAsia="標楷體" w:hAnsi="標楷體"/>
          <w:sz w:val="26"/>
          <w:szCs w:val="26"/>
        </w:rPr>
        <w:t>醫</w:t>
      </w:r>
      <w:proofErr w:type="gramEnd"/>
      <w:r>
        <w:rPr>
          <w:rFonts w:ascii="標楷體" w:eastAsia="標楷體" w:hAnsi="標楷體"/>
          <w:sz w:val="26"/>
          <w:szCs w:val="26"/>
        </w:rPr>
        <w:t>事人員、公職社會工作師，以及兼任機關或非以營利為目的之事業或團體的任務編組或臨時性需要所設置之職務等)，由各機關自行審</w:t>
      </w:r>
      <w:proofErr w:type="gramStart"/>
      <w:r>
        <w:rPr>
          <w:rFonts w:ascii="標楷體" w:eastAsia="標楷體" w:hAnsi="標楷體"/>
          <w:sz w:val="26"/>
          <w:szCs w:val="26"/>
        </w:rPr>
        <w:t>酌需否</w:t>
      </w:r>
      <w:proofErr w:type="gramEnd"/>
      <w:r>
        <w:rPr>
          <w:rFonts w:ascii="標楷體" w:eastAsia="標楷體" w:hAnsi="標楷體"/>
          <w:sz w:val="26"/>
          <w:szCs w:val="26"/>
        </w:rPr>
        <w:t>於本表填列。</w:t>
      </w:r>
    </w:p>
    <w:p w14:paraId="1FF890FF"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w:t>
      </w:r>
      <w:proofErr w:type="gramStart"/>
      <w:r>
        <w:rPr>
          <w:rFonts w:ascii="標楷體" w:eastAsia="標楷體" w:hAnsi="標楷體"/>
          <w:sz w:val="26"/>
          <w:szCs w:val="26"/>
        </w:rPr>
        <w:t>應參閱</w:t>
      </w:r>
      <w:proofErr w:type="gramEnd"/>
      <w:r>
        <w:rPr>
          <w:rFonts w:ascii="標楷體" w:eastAsia="標楷體" w:hAnsi="標楷體"/>
          <w:sz w:val="26"/>
          <w:szCs w:val="26"/>
        </w:rPr>
        <w:t>最新的法規</w:t>
      </w:r>
      <w:proofErr w:type="gramStart"/>
      <w:r>
        <w:rPr>
          <w:rFonts w:ascii="標楷體" w:eastAsia="標楷體" w:hAnsi="標楷體"/>
          <w:sz w:val="26"/>
          <w:szCs w:val="26"/>
        </w:rPr>
        <w:t>及釋例</w:t>
      </w:r>
      <w:proofErr w:type="gramEnd"/>
      <w:r>
        <w:rPr>
          <w:rFonts w:ascii="標楷體" w:eastAsia="標楷體" w:hAnsi="標楷體"/>
          <w:sz w:val="26"/>
          <w:szCs w:val="26"/>
        </w:rPr>
        <w:t>。</w:t>
      </w:r>
    </w:p>
    <w:p w14:paraId="1DDF55EA"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w:t>
      </w:r>
      <w:proofErr w:type="gramStart"/>
      <w:r>
        <w:rPr>
          <w:rFonts w:ascii="標楷體" w:eastAsia="標楷體" w:hAnsi="標楷體"/>
          <w:sz w:val="26"/>
          <w:szCs w:val="26"/>
        </w:rPr>
        <w:t>事項或酌予</w:t>
      </w:r>
      <w:proofErr w:type="gramEnd"/>
      <w:r>
        <w:rPr>
          <w:rFonts w:ascii="標楷體" w:eastAsia="標楷體" w:hAnsi="標楷體"/>
          <w:sz w:val="26"/>
          <w:szCs w:val="26"/>
        </w:rPr>
        <w:t>調整。</w:t>
      </w:r>
    </w:p>
    <w:p w14:paraId="1BEFAC3B" w14:textId="77777777"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829C" w14:textId="77777777" w:rsidR="008D52F0" w:rsidRDefault="008D52F0">
      <w:r>
        <w:separator/>
      </w:r>
    </w:p>
  </w:endnote>
  <w:endnote w:type="continuationSeparator" w:id="0">
    <w:p w14:paraId="5DE6DEE4" w14:textId="77777777" w:rsidR="008D52F0" w:rsidRDefault="008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86F6" w14:textId="77777777" w:rsidR="00000000" w:rsidRDefault="003C6824">
    <w:pPr>
      <w:pStyle w:val="a6"/>
      <w:jc w:val="center"/>
    </w:pPr>
    <w:r>
      <w:rPr>
        <w:lang w:val="zh-TW"/>
      </w:rPr>
      <w:fldChar w:fldCharType="begin"/>
    </w:r>
    <w:r>
      <w:rPr>
        <w:lang w:val="zh-TW"/>
      </w:rPr>
      <w:instrText xml:space="preserve"> PAGE </w:instrText>
    </w:r>
    <w:r>
      <w:rPr>
        <w:lang w:val="zh-TW"/>
      </w:rPr>
      <w:fldChar w:fldCharType="separate"/>
    </w:r>
    <w:r w:rsidR="00BB0864">
      <w:rPr>
        <w:noProof/>
        <w:lang w:val="zh-TW"/>
      </w:rPr>
      <w:t>6</w:t>
    </w:r>
    <w:r>
      <w:rPr>
        <w:lang w:val="zh-TW"/>
      </w:rPr>
      <w:fldChar w:fldCharType="end"/>
    </w:r>
  </w:p>
  <w:p w14:paraId="26118474"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EBD0" w14:textId="77777777" w:rsidR="008D52F0" w:rsidRDefault="008D52F0">
      <w:r>
        <w:rPr>
          <w:color w:val="000000"/>
        </w:rPr>
        <w:separator/>
      </w:r>
    </w:p>
  </w:footnote>
  <w:footnote w:type="continuationSeparator" w:id="0">
    <w:p w14:paraId="5F3156C9" w14:textId="77777777" w:rsidR="008D52F0" w:rsidRDefault="008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904218469">
    <w:abstractNumId w:val="4"/>
  </w:num>
  <w:num w:numId="2" w16cid:durableId="1476726260">
    <w:abstractNumId w:val="3"/>
  </w:num>
  <w:num w:numId="3" w16cid:durableId="904024716">
    <w:abstractNumId w:val="0"/>
  </w:num>
  <w:num w:numId="4" w16cid:durableId="24983504">
    <w:abstractNumId w:val="6"/>
  </w:num>
  <w:num w:numId="5" w16cid:durableId="1474444495">
    <w:abstractNumId w:val="1"/>
  </w:num>
  <w:num w:numId="6" w16cid:durableId="1522278591">
    <w:abstractNumId w:val="5"/>
  </w:num>
  <w:num w:numId="7" w16cid:durableId="1047028892">
    <w:abstractNumId w:val="2"/>
  </w:num>
  <w:num w:numId="8" w16cid:durableId="1561793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22"/>
    <w:rsid w:val="00144A8A"/>
    <w:rsid w:val="002A141B"/>
    <w:rsid w:val="003C6824"/>
    <w:rsid w:val="00530469"/>
    <w:rsid w:val="005A403E"/>
    <w:rsid w:val="005C5422"/>
    <w:rsid w:val="006353C1"/>
    <w:rsid w:val="00847C48"/>
    <w:rsid w:val="008D52F0"/>
    <w:rsid w:val="009430DF"/>
    <w:rsid w:val="009663FB"/>
    <w:rsid w:val="009829D4"/>
    <w:rsid w:val="00AC6C73"/>
    <w:rsid w:val="00B63EAD"/>
    <w:rsid w:val="00BB0864"/>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12D7"/>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瑞穗國小-024</cp:lastModifiedBy>
  <cp:revision>2</cp:revision>
  <cp:lastPrinted>2024-08-09T10:43:00Z</cp:lastPrinted>
  <dcterms:created xsi:type="dcterms:W3CDTF">2024-09-19T06:01:00Z</dcterms:created>
  <dcterms:modified xsi:type="dcterms:W3CDTF">2024-09-19T06:01:00Z</dcterms:modified>
</cp:coreProperties>
</file>